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2"/>
        <w:rPr>
          <w:color w:val="000000"/>
        </w:rPr>
      </w:pPr>
      <w:r>
        <w:rPr>
          <w:b/>
          <w:color w:val="000000"/>
        </w:rPr>
        <w:t xml:space="preserve">Opis stanowiska pracy – Scrum Master</w:t>
      </w:r>
    </w:p>
    <w:p>
      <w:pPr>
        <w:pStyle w:val="Heading3"/>
        <w:rPr>
          <w:color w:val="000000"/>
        </w:rPr>
      </w:pPr>
      <w:r>
        <w:rPr>
          <w:b/>
          <w:color w:val="000000"/>
        </w:rPr>
        <w:t xml:space="preserve">Informacje o stanowisku</w:t>
      </w:r>
    </w:p>
    <w:p>
      <w:pPr/>
      <w:r>
        <w:rPr>
          <w:b/>
        </w:rPr>
        <w:t xml:space="preserve">Nazwa stanowiska:</w:t>
      </w:r>
      <w:r>
        <w:t xml:space="preserve"> Scrum Master</w:t>
      </w:r>
    </w:p>
    <w:p>
      <w:pPr/>
      <w:r>
        <w:rPr>
          <w:b/>
        </w:rPr>
        <w:t xml:space="preserve">Dział / obszar:</w:t>
      </w:r>
      <w:r>
        <w:t xml:space="preserve"> [do uzupełnienia]</w:t>
      </w:r>
    </w:p>
    <w:p>
      <w:pPr/>
      <w:r>
        <w:rPr>
          <w:b/>
        </w:rPr>
        <w:t xml:space="preserve">Przełożony służbowy:</w:t>
      </w:r>
      <w:r>
        <w:t xml:space="preserve"> [do uzupełnienia]</w:t>
      </w:r>
    </w:p>
    <w:p>
      <w:pPr/>
      <w:r>
        <w:rPr>
          <w:b/>
        </w:rPr>
        <w:t xml:space="preserve">Liczba wspieranych zespołów:</w:t>
      </w:r>
      <w:r>
        <w:t xml:space="preserve"> [do uzupełnienia]</w:t>
      </w:r>
    </w:p>
    <w:p>
      <w:pPr/>
      <w:r>
        <w:rPr>
          <w:b/>
        </w:rPr>
        <w:t xml:space="preserve">Lokalizacja / model pracy:</w:t>
      </w:r>
      <w:r>
        <w:t xml:space="preserve"> [do uzupełnienia]</w:t>
      </w:r>
    </w:p>
    <w:p>
      <w:pPr/>
      <w:r>
        <w:rPr>
          <w:b/>
        </w:rPr>
        <w:t xml:space="preserve">Poziom stanowiska:</w:t>
      </w:r>
      <w:r>
        <w:t xml:space="preserve"> [do uzupełnienia]</w:t>
      </w:r>
    </w:p>
    <w:tbl>
      <w:tblPr>
        <w:tblW w:w="5000" w:type="pct"/>
        <w:tblCellMar>
          <w:top w:w="180" w:type="dxa"/>
          <w:left w:w="240" w:type="dxa"/>
          <w:bottom w:w="180" w:type="dxa"/>
          <w:right w:w="240" w:type="dxa"/>
        </w:tblCellMar>
        <w:tblBorders>
          <w:top w:val="single" w:sz="4" w:space="0" w:color="D4F3F8"/>
          <w:left w:val="single" w:sz="4" w:space="0" w:color="D4F3F8"/>
          <w:bottom w:val="single" w:sz="4" w:space="0" w:color="D4F3F8"/>
          <w:right w:val="single" w:sz="4" w:space="0" w:color="D4F3F8"/>
          <w:insideH w:val="none"/>
          <w:insideV w:val="none"/>
        </w:tblBorders>
      </w:tblPr>
      <w:tr>
        <w:tc>
          <w:tcPr>
            <w:tcW w:w="5000" w:type="pct"/>
            <w:shd w:val="clear" w:color="auto" w:fill="F0FBFD"/>
            <w:tcMar>
              <w:top w:w="180" w:type="dxa"/>
              <w:left w:w="240" w:type="dxa"/>
              <w:bottom w:w="180" w:type="dxa"/>
              <w:right w:w="240" w:type="dxa"/>
            </w:tcMar>
            <w:tcBorders>
              <w:top w:val="single" w:sz="4" w:space="0" w:color="D4F3F8"/>
              <w:left w:val="single" w:sz="4" w:space="0" w:color="D4F3F8"/>
              <w:bottom w:val="single" w:sz="4" w:space="0" w:color="D4F3F8"/>
              <w:right w:val="single" w:sz="4" w:space="0" w:color="D4F3F8"/>
            </w:tcBorders>
          </w:tcPr>
          <w:p>
            <w:pPr>
              <w:pStyle w:val="Heading3"/>
              <w:rPr>
                <w:color w:val="000000"/>
              </w:rPr>
            </w:pPr>
            <w:r>
              <w:rPr>
                <w:b/>
                <w:color w:val="000000"/>
              </w:rPr>
              <w:t xml:space="preserve">Cel stanowiska</w:t>
            </w:r>
          </w:p>
          <w:p>
            <w:pPr/>
            <w:r>
              <w:t xml:space="preserve">Scrum Master odpowiada za prawidłowe stosowanie Scruma oraz zwiększanie efektywności zespołu scrumowego (Scrum Teamu). Scrum to ramy pracy, które pomagają zespołom rozwiązywać złożone problemy i rozwijać produkty w krótkich cyklach, regularnie oceniając wyniki i dostosowując dalsze działania.</w:t>
            </w:r>
          </w:p>
          <w:p>
            <w:pPr/>
            <w:r>
              <w:t xml:space="preserve">Celem pracy Scrum Mastera jest tworzenie warunków do skutecznej współpracy, rozwijanie samodzielności zespołu oraz pomaganie w usuwaniu przeszkód, które utrudniają osiąganie celów. Scrum Master współpracuje z członkami zespołu, właścicielem produktu (Product Ownerem) i pozostałą częścią organizacji. Nie pełni automatycznie funkcji przełożonego zespołu ani kierownika projektu.</w:t>
            </w:r>
          </w:p>
        </w:tc>
      </w:tr>
    </w:tbl>
    <w:p>
      <w:pPr>
        <w:spacing w:before="0" w:after="160"/>
      </w:pPr>
    </w:p>
    <w:p>
      <w:pPr>
        <w:pStyle w:val="Heading3"/>
        <w:rPr>
          <w:color w:val="000000"/>
        </w:rPr>
      </w:pPr>
      <w:r>
        <w:rPr>
          <w:b/>
          <w:color w:val="000000"/>
        </w:rPr>
        <w:t xml:space="preserve">Zakres obowiązków</w:t>
      </w:r>
    </w:p>
    <w:p>
      <w:pPr>
        <w:pStyle w:val="Heading4"/>
        <w:rPr>
          <w:color w:val="000000"/>
        </w:rPr>
      </w:pPr>
      <w:r>
        <w:rPr>
          <w:b/>
          <w:color w:val="000000"/>
        </w:rPr>
        <w:t xml:space="preserve">Współpraca z zespołem scrumowym</w:t>
      </w:r>
    </w:p>
    <w:p>
      <w:pPr>
        <w:numPr>
          <w:ilvl w:val="0"/>
          <w:numId w:val="1"/>
        </w:numPr>
        <w:spacing w:before="60" w:after="60" w:line="276" w:lineRule="auto"/>
      </w:pPr>
      <w:r>
        <w:t xml:space="preserve">Wspieranie zespołu w rozumieniu i stosowaniu zasad oraz wartości Scruma.</w:t>
      </w:r>
    </w:p>
    <w:p>
      <w:pPr>
        <w:numPr>
          <w:ilvl w:val="0"/>
          <w:numId w:val="1"/>
        </w:numPr>
        <w:spacing w:before="60" w:after="60" w:line="276" w:lineRule="auto"/>
      </w:pPr>
      <w:r>
        <w:t xml:space="preserve">Rozwijanie samodzielności zespołu i umiejętności organizowania własnej pracy.</w:t>
      </w:r>
    </w:p>
    <w:p>
      <w:pPr>
        <w:numPr>
          <w:ilvl w:val="0"/>
          <w:numId w:val="1"/>
        </w:numPr>
        <w:spacing w:before="60" w:after="60" w:line="276" w:lineRule="auto"/>
      </w:pPr>
      <w:r>
        <w:t xml:space="preserve">Pomaganie w identyfikowaniu i usuwaniu przeszkód utrudniających osiąganie celów.</w:t>
      </w:r>
    </w:p>
    <w:p>
      <w:pPr>
        <w:numPr>
          <w:ilvl w:val="0"/>
          <w:numId w:val="1"/>
        </w:numPr>
        <w:spacing w:before="60" w:after="60" w:line="276" w:lineRule="auto"/>
      </w:pPr>
      <w:r>
        <w:t xml:space="preserve">Wspieranie współpracy między osobami o różnych kompetencjach.</w:t>
      </w:r>
    </w:p>
    <w:p>
      <w:pPr>
        <w:numPr>
          <w:ilvl w:val="0"/>
          <w:numId w:val="1"/>
        </w:numPr>
        <w:spacing w:before="60" w:after="60" w:line="276" w:lineRule="auto"/>
      </w:pPr>
      <w:r>
        <w:t xml:space="preserve">Facylitowanie spotkań i trudnych rozmów, gdy wymaga tego sytuacja.</w:t>
      </w:r>
    </w:p>
    <w:p>
      <w:pPr>
        <w:numPr>
          <w:ilvl w:val="0"/>
          <w:numId w:val="1"/>
        </w:numPr>
        <w:spacing w:before="60" w:after="60" w:line="276" w:lineRule="auto"/>
      </w:pPr>
      <w:r>
        <w:t xml:space="preserve">Dbanie o to, aby wydarzenia Scrum odbywały się, były produktywne i mieściły się w określonych ramach czasowych.</w:t>
      </w:r>
    </w:p>
    <w:p>
      <w:pPr>
        <w:numPr>
          <w:ilvl w:val="0"/>
          <w:numId w:val="1"/>
        </w:numPr>
        <w:spacing w:before="60" w:after="60" w:line="276" w:lineRule="auto"/>
      </w:pPr>
      <w:r>
        <w:t xml:space="preserve">Wspieranie zespołu w tworzeniu wartościowych przyrostów produktu spełniających ustalone kryteria jakościowe.</w:t>
      </w:r>
    </w:p>
    <w:p>
      <w:pPr>
        <w:pStyle w:val="Heading4"/>
        <w:rPr>
          <w:color w:val="000000"/>
        </w:rPr>
      </w:pPr>
      <w:r>
        <w:rPr>
          <w:b/>
          <w:color w:val="000000"/>
        </w:rPr>
        <w:t xml:space="preserve">Współpraca z Product Ownerem</w:t>
      </w:r>
    </w:p>
    <w:p>
      <w:pPr>
        <w:numPr>
          <w:ilvl w:val="0"/>
          <w:numId w:val="1"/>
        </w:numPr>
        <w:spacing w:before="60" w:after="60" w:line="276" w:lineRule="auto"/>
      </w:pPr>
      <w:r>
        <w:t xml:space="preserve">Pomaganie w doborze technik zarządzania Product Backlogiem, czyli uporządkowaną listą prac potrzebnych do rozwoju produktu.</w:t>
      </w:r>
    </w:p>
    <w:p>
      <w:pPr>
        <w:numPr>
          <w:ilvl w:val="0"/>
          <w:numId w:val="1"/>
        </w:numPr>
        <w:spacing w:before="60" w:after="60" w:line="276" w:lineRule="auto"/>
      </w:pPr>
      <w:r>
        <w:t xml:space="preserve">Wspieranie określania i komunikowania celów produktu.</w:t>
      </w:r>
    </w:p>
    <w:p>
      <w:pPr>
        <w:numPr>
          <w:ilvl w:val="0"/>
          <w:numId w:val="1"/>
        </w:numPr>
        <w:spacing w:before="60" w:after="60" w:line="276" w:lineRule="auto"/>
      </w:pPr>
      <w:r>
        <w:t xml:space="preserve">Pomaganie w budowaniu wspólnego rozumienia planowanych prac.</w:t>
      </w:r>
    </w:p>
    <w:p>
      <w:pPr>
        <w:numPr>
          <w:ilvl w:val="0"/>
          <w:numId w:val="1"/>
        </w:numPr>
        <w:spacing w:before="60" w:after="60" w:line="276" w:lineRule="auto"/>
      </w:pPr>
      <w:r>
        <w:t xml:space="preserve">Wspieranie planowania opartego na doświadczeniu i dostępnych informacjach.</w:t>
      </w:r>
    </w:p>
    <w:p>
      <w:pPr>
        <w:numPr>
          <w:ilvl w:val="0"/>
          <w:numId w:val="1"/>
        </w:numPr>
        <w:spacing w:before="60" w:after="60" w:line="276" w:lineRule="auto"/>
      </w:pPr>
      <w:r>
        <w:t xml:space="preserve">Ułatwianie współpracy właściciela produktu z zespołem i interesariuszami.</w:t>
      </w:r>
    </w:p>
    <w:p>
      <w:pPr>
        <w:pStyle w:val="Heading4"/>
        <w:rPr>
          <w:color w:val="000000"/>
        </w:rPr>
      </w:pPr>
      <w:r>
        <w:rPr>
          <w:b/>
          <w:color w:val="000000"/>
        </w:rPr>
        <w:t xml:space="preserve">Współpraca z organizacją</w:t>
      </w:r>
    </w:p>
    <w:p>
      <w:pPr>
        <w:numPr>
          <w:ilvl w:val="0"/>
          <w:numId w:val="1"/>
        </w:numPr>
        <w:spacing w:before="60" w:after="60" w:line="276" w:lineRule="auto"/>
      </w:pPr>
      <w:r>
        <w:t xml:space="preserve">Rozpoznawanie przeszkód organizacyjnych wpływających na pracę zespołu.</w:t>
      </w:r>
    </w:p>
    <w:p>
      <w:pPr>
        <w:numPr>
          <w:ilvl w:val="0"/>
          <w:numId w:val="1"/>
        </w:numPr>
        <w:spacing w:before="60" w:after="60" w:line="276" w:lineRule="auto"/>
      </w:pPr>
      <w:r>
        <w:t xml:space="preserve">Wspieranie działań prowadzących do ograniczania barier między zespołami i działami.</w:t>
      </w:r>
    </w:p>
    <w:p>
      <w:pPr>
        <w:numPr>
          <w:ilvl w:val="0"/>
          <w:numId w:val="1"/>
        </w:numPr>
        <w:spacing w:before="60" w:after="60" w:line="276" w:lineRule="auto"/>
      </w:pPr>
      <w:r>
        <w:t xml:space="preserve">Pomaganie pracownikom i interesariuszom w rozumieniu zasad Scruma.</w:t>
      </w:r>
    </w:p>
    <w:p>
      <w:pPr>
        <w:numPr>
          <w:ilvl w:val="0"/>
          <w:numId w:val="1"/>
        </w:numPr>
        <w:spacing w:before="60" w:after="60" w:line="276" w:lineRule="auto"/>
      </w:pPr>
      <w:r>
        <w:t xml:space="preserve">Uczestniczenie w planowaniu i doskonaleniu sposobu stosowania Scruma w organizacji.</w:t>
      </w:r>
    </w:p>
    <w:p>
      <w:pPr>
        <w:numPr>
          <w:ilvl w:val="0"/>
          <w:numId w:val="1"/>
        </w:numPr>
        <w:spacing w:before="60" w:after="60" w:line="276" w:lineRule="auto"/>
      </w:pPr>
      <w:r>
        <w:t xml:space="preserve">Współpraca z odpowiednimi osobami przy rozwiązywaniu problemów wykraczających poza możliwości pojedynczego zespołu.</w:t>
      </w:r>
    </w:p>
    <w:p>
      <w:pPr>
        <w:pStyle w:val="Heading3"/>
        <w:rPr>
          <w:color w:val="000000"/>
        </w:rPr>
      </w:pPr>
      <w:r>
        <w:rPr>
          <w:b/>
          <w:color w:val="000000"/>
        </w:rPr>
        <w:t xml:space="preserve">Odpowiedzialność i uprawnienia</w:t>
      </w:r>
    </w:p>
    <w:p>
      <w:pPr/>
      <w:r>
        <w:t xml:space="preserve">Scrum Master odpowiada za ustanawianie Scruma zgodnie z jego zasadami oraz za efektywność Scrum Teamu. W ramach tej odpowiedzialności może inicjować usprawnienia, facylitować rozmowy, wspierać rozwiązywanie konfliktów oraz współpracować z interesariuszami przy usuwaniu przeszkód.</w:t>
      </w:r>
    </w:p>
    <w:p>
      <w:pPr>
        <w:pStyle w:val="Heading4"/>
        <w:rPr>
          <w:color w:val="000000"/>
        </w:rPr>
      </w:pPr>
      <w:r>
        <w:rPr>
          <w:b/>
          <w:color w:val="000000"/>
        </w:rPr>
        <w:t xml:space="preserve">Do odpowiedzialności wynikających z samej funkcji Scrum Mastera nie należy:</w:t>
      </w:r>
    </w:p>
    <w:p>
      <w:pPr>
        <w:numPr>
          <w:ilvl w:val="0"/>
          <w:numId w:val="1"/>
        </w:numPr>
        <w:spacing w:before="60" w:after="60" w:line="276" w:lineRule="auto"/>
      </w:pPr>
      <w:r>
        <w:t xml:space="preserve">jednostronne przydzielanie zadań członkom zespołu;</w:t>
      </w:r>
    </w:p>
    <w:p>
      <w:pPr>
        <w:numPr>
          <w:ilvl w:val="0"/>
          <w:numId w:val="1"/>
        </w:numPr>
        <w:spacing w:before="60" w:after="60" w:line="276" w:lineRule="auto"/>
      </w:pPr>
      <w:r>
        <w:t xml:space="preserve">ustalanie kolejności prac w Product Backlogu w zastępstwie właściciela produktu;</w:t>
      </w:r>
    </w:p>
    <w:p>
      <w:pPr>
        <w:numPr>
          <w:ilvl w:val="0"/>
          <w:numId w:val="1"/>
        </w:numPr>
        <w:spacing w:before="60" w:after="60" w:line="276" w:lineRule="auto"/>
      </w:pPr>
      <w:r>
        <w:t xml:space="preserve">zarządzanie personelem i ocenianie indywidualnej wydajności pracowników;</w:t>
      </w:r>
    </w:p>
    <w:p>
      <w:pPr>
        <w:numPr>
          <w:ilvl w:val="0"/>
          <w:numId w:val="1"/>
        </w:numPr>
        <w:spacing w:before="60" w:after="60" w:line="276" w:lineRule="auto"/>
      </w:pPr>
      <w:r>
        <w:t xml:space="preserve">samodzielne zarządzanie budżetem i harmonogramem projektu;</w:t>
      </w:r>
    </w:p>
    <w:p>
      <w:pPr>
        <w:numPr>
          <w:ilvl w:val="0"/>
          <w:numId w:val="1"/>
        </w:numPr>
        <w:spacing w:before="60" w:after="60" w:line="276" w:lineRule="auto"/>
      </w:pPr>
      <w:r>
        <w:t xml:space="preserve">obowiązkowe osobiste prowadzenie wszystkich wydarzeń Scrum.</w:t>
      </w:r>
    </w:p>
    <w:p>
      <w:pPr/>
      <w:r>
        <w:t xml:space="preserve">Organizacja może powierzyć Scrum Masterowi dodatkowe zadania, np. związane z koordynacją projektu. Ich zakres, uprawnienia decyzyjne i relacje z pozostałymi funkcjami muszą zostać określone osobno.</w:t>
      </w:r>
    </w:p>
    <w:p>
      <w:pPr>
        <w:pStyle w:val="Heading3"/>
        <w:rPr>
          <w:color w:val="000000"/>
        </w:rPr>
      </w:pPr>
      <w:r>
        <w:rPr>
          <w:b/>
          <w:color w:val="000000"/>
        </w:rPr>
        <w:t xml:space="preserve">Wymagania i kompetencje</w:t>
      </w:r>
    </w:p>
    <w:p>
      <w:pPr>
        <w:pStyle w:val="Heading4"/>
        <w:rPr>
          <w:color w:val="000000"/>
        </w:rPr>
      </w:pPr>
      <w:r>
        <w:rPr>
          <w:b/>
          <w:color w:val="000000"/>
        </w:rPr>
        <w:t xml:space="preserve">Wymagania podstawowe</w:t>
      </w:r>
    </w:p>
    <w:p>
      <w:pPr>
        <w:numPr>
          <w:ilvl w:val="0"/>
          <w:numId w:val="1"/>
        </w:numPr>
        <w:spacing w:before="60" w:after="60" w:line="276" w:lineRule="auto"/>
      </w:pPr>
      <w:r>
        <w:t xml:space="preserve">Praktyczna znajomość Scruma, jego zasad, wartości, wydarzeń i odpowiedzialności.</w:t>
      </w:r>
    </w:p>
    <w:p>
      <w:pPr>
        <w:numPr>
          <w:ilvl w:val="0"/>
          <w:numId w:val="1"/>
        </w:numPr>
        <w:spacing w:before="60" w:after="60" w:line="276" w:lineRule="auto"/>
      </w:pPr>
      <w:r>
        <w:t xml:space="preserve">Umiejętność facylitowania spotkań i prowadzenia konstruktywnych rozmów.</w:t>
      </w:r>
    </w:p>
    <w:p>
      <w:pPr>
        <w:numPr>
          <w:ilvl w:val="0"/>
          <w:numId w:val="1"/>
        </w:numPr>
        <w:spacing w:before="60" w:after="60" w:line="276" w:lineRule="auto"/>
      </w:pPr>
      <w:r>
        <w:t xml:space="preserve">Umiejętność wspierania zespołów w samodzielnym organizowaniu pracy.</w:t>
      </w:r>
    </w:p>
    <w:p>
      <w:pPr>
        <w:numPr>
          <w:ilvl w:val="0"/>
          <w:numId w:val="1"/>
        </w:numPr>
        <w:spacing w:before="60" w:after="60" w:line="276" w:lineRule="auto"/>
      </w:pPr>
      <w:r>
        <w:t xml:space="preserve">Zdolność diagnozowania problemów i rozpoznawania ich przyczyn.</w:t>
      </w:r>
    </w:p>
    <w:p>
      <w:pPr>
        <w:numPr>
          <w:ilvl w:val="0"/>
          <w:numId w:val="1"/>
        </w:numPr>
        <w:spacing w:before="60" w:after="60" w:line="276" w:lineRule="auto"/>
      </w:pPr>
      <w:r>
        <w:t xml:space="preserve">Umiejętność pracy z konfliktami oraz różnymi oczekiwaniami interesariuszy.</w:t>
      </w:r>
    </w:p>
    <w:p>
      <w:pPr>
        <w:numPr>
          <w:ilvl w:val="0"/>
          <w:numId w:val="1"/>
        </w:numPr>
        <w:spacing w:before="60" w:after="60" w:line="276" w:lineRule="auto"/>
      </w:pPr>
      <w:r>
        <w:t xml:space="preserve">Umiejętność dobierania usprawnień i sprawdzania ich rezultatów.</w:t>
      </w:r>
    </w:p>
    <w:p>
      <w:pPr>
        <w:numPr>
          <w:ilvl w:val="0"/>
          <w:numId w:val="1"/>
        </w:numPr>
        <w:spacing w:before="60" w:after="60" w:line="276" w:lineRule="auto"/>
      </w:pPr>
      <w:r>
        <w:t xml:space="preserve">Komunikatywność, umiejętność słuchania i udzielania informacji zwrotnych.</w:t>
      </w:r>
    </w:p>
    <w:p>
      <w:pPr>
        <w:pStyle w:val="Heading4"/>
        <w:rPr>
          <w:color w:val="000000"/>
        </w:rPr>
      </w:pPr>
      <w:r>
        <w:rPr>
          <w:b/>
          <w:color w:val="000000"/>
        </w:rPr>
        <w:t xml:space="preserve">Wymagania dodatkowe – zależne od potrzeb organizacji</w:t>
      </w:r>
    </w:p>
    <w:p>
      <w:pPr>
        <w:numPr>
          <w:ilvl w:val="0"/>
          <w:numId w:val="1"/>
        </w:numPr>
        <w:spacing w:before="60" w:after="60" w:line="276" w:lineRule="auto"/>
      </w:pPr>
      <w:r>
        <w:t xml:space="preserve">Doświadczenie w pracy ze Scrum Teamami.</w:t>
      </w:r>
    </w:p>
    <w:p>
      <w:pPr>
        <w:numPr>
          <w:ilvl w:val="0"/>
          <w:numId w:val="1"/>
        </w:numPr>
        <w:spacing w:before="60" w:after="60" w:line="276" w:lineRule="auto"/>
      </w:pPr>
      <w:r>
        <w:t xml:space="preserve">Znajomość procesów rozwoju produktów cyfrowych.</w:t>
      </w:r>
    </w:p>
    <w:p>
      <w:pPr>
        <w:numPr>
          <w:ilvl w:val="0"/>
          <w:numId w:val="1"/>
        </w:numPr>
        <w:spacing w:before="60" w:after="60" w:line="276" w:lineRule="auto"/>
      </w:pPr>
      <w:r>
        <w:t xml:space="preserve">Doświadczenie we wspieraniu kilku zespołów.</w:t>
      </w:r>
    </w:p>
    <w:p>
      <w:pPr>
        <w:numPr>
          <w:ilvl w:val="0"/>
          <w:numId w:val="1"/>
        </w:numPr>
        <w:spacing w:before="60" w:after="60" w:line="276" w:lineRule="auto"/>
      </w:pPr>
      <w:r>
        <w:t xml:space="preserve">Znajomość Jira, Confluence, Azure DevOps lub innych narzędzi używanych w organizacji.</w:t>
      </w:r>
    </w:p>
    <w:p>
      <w:pPr>
        <w:numPr>
          <w:ilvl w:val="0"/>
          <w:numId w:val="1"/>
        </w:numPr>
        <w:spacing w:before="60" w:after="60" w:line="276" w:lineRule="auto"/>
      </w:pPr>
      <w:r>
        <w:t xml:space="preserve">Certyfikat Professional Scrum Master (PSM), Certified ScrumMaster (CSM) lub inny certyfikat akceptowany przez pracodawcę.</w:t>
      </w:r>
    </w:p>
    <w:p>
      <w:pPr>
        <w:numPr>
          <w:ilvl w:val="0"/>
          <w:numId w:val="1"/>
        </w:numPr>
        <w:spacing w:before="60" w:after="60" w:line="276" w:lineRule="auto"/>
      </w:pPr>
      <w:r>
        <w:t xml:space="preserve">Doświadczenie w coachingu, prowadzeniu warsztatów i wspieraniu zmian organizacyjnych.</w:t>
      </w:r>
    </w:p>
    <w:p>
      <w:pPr/>
      <w:r>
        <w:t xml:space="preserve">Wymagany poziom doświadczenia oraz znaczenie poszczególnych kompetencji należy ustalić na podstawie rzeczywistych potrzeb zespołu.</w:t>
      </w:r>
    </w:p>
    <w:p>
      <w:pPr>
        <w:pStyle w:val="Heading3"/>
        <w:rPr>
          <w:color w:val="000000"/>
        </w:rPr>
      </w:pPr>
      <w:r>
        <w:rPr>
          <w:b/>
          <w:color w:val="000000"/>
        </w:rPr>
        <w:t xml:space="preserve">Współpraca na stanowisku</w:t>
      </w:r>
    </w:p>
    <w:p>
      <w:pPr>
        <w:numPr>
          <w:ilvl w:val="0"/>
          <w:numId w:val="2"/>
        </w:numPr>
        <w:spacing w:before="60" w:after="60" w:line="276" w:lineRule="auto"/>
      </w:pPr>
      <w:r>
        <w:rPr>
          <w:b/>
        </w:rPr>
        <w:t xml:space="preserve">Zespół scrumowy:</w:t>
      </w:r>
      <w:r>
        <w:t xml:space="preserve"> wspieranie samodzielności, rozwiązywania problemów i doskonalenia sposobu pracy.</w:t>
      </w:r>
    </w:p>
    <w:p>
      <w:pPr>
        <w:numPr>
          <w:ilvl w:val="0"/>
          <w:numId w:val="2"/>
        </w:numPr>
        <w:spacing w:before="60" w:after="60" w:line="276" w:lineRule="auto"/>
      </w:pPr>
      <w:r>
        <w:rPr>
          <w:b/>
        </w:rPr>
        <w:t xml:space="preserve">Product Owner:</w:t>
      </w:r>
      <w:r>
        <w:t xml:space="preserve"> współpraca w zakresie skutecznego zarządzania backlogiem, komunikowania celów i kontaktów z interesariuszami.</w:t>
      </w:r>
    </w:p>
    <w:p>
      <w:pPr>
        <w:numPr>
          <w:ilvl w:val="0"/>
          <w:numId w:val="2"/>
        </w:numPr>
        <w:spacing w:before="60" w:after="60" w:line="276" w:lineRule="auto"/>
      </w:pPr>
      <w:r>
        <w:rPr>
          <w:b/>
        </w:rPr>
        <w:t xml:space="preserve">Przełożony służbowy:</w:t>
      </w:r>
      <w:r>
        <w:t xml:space="preserve"> uzgadnianie celów organizacyjnych, zakresu dodatkowych obowiązków i sposobu oceny pracy.</w:t>
      </w:r>
    </w:p>
    <w:p>
      <w:pPr>
        <w:numPr>
          <w:ilvl w:val="0"/>
          <w:numId w:val="2"/>
        </w:numPr>
        <w:spacing w:before="60" w:after="60" w:line="276" w:lineRule="auto"/>
      </w:pPr>
      <w:r>
        <w:rPr>
          <w:b/>
        </w:rPr>
        <w:t xml:space="preserve">Pozostałe zespoły i działy:</w:t>
      </w:r>
      <w:r>
        <w:t xml:space="preserve"> współpraca przy rozwiązywaniu zależności i usuwaniu przeszkód organizacyjnych.</w:t>
      </w:r>
    </w:p>
    <w:p>
      <w:pPr>
        <w:pStyle w:val="Heading3"/>
        <w:rPr>
          <w:color w:val="000000"/>
        </w:rPr>
      </w:pPr>
      <w:r>
        <w:rPr>
          <w:b/>
          <w:color w:val="000000"/>
        </w:rPr>
        <w:t xml:space="preserve">Oczekiwane rezultaty pracy</w:t>
      </w:r>
    </w:p>
    <w:p>
      <w:pPr/>
      <w:r>
        <w:t xml:space="preserve">Rezultaty pracy Scrum Mastera należy oceniać z uwzględnieniem sytuacji i potrzeb wspieranych zespołów.</w:t>
      </w:r>
    </w:p>
    <w:p>
      <w:pPr/>
      <w:r>
        <w:t xml:space="preserve">Przykładowe oczekiwane rezultaty:</w:t>
      </w:r>
    </w:p>
    <w:p>
      <w:pPr>
        <w:numPr>
          <w:ilvl w:val="0"/>
          <w:numId w:val="1"/>
        </w:numPr>
        <w:spacing w:before="60" w:after="60" w:line="276" w:lineRule="auto"/>
      </w:pPr>
      <w:r>
        <w:t xml:space="preserve">Zespół lepiej rozumie i stosuje zasady Scruma.</w:t>
      </w:r>
    </w:p>
    <w:p>
      <w:pPr>
        <w:numPr>
          <w:ilvl w:val="0"/>
          <w:numId w:val="1"/>
        </w:numPr>
        <w:spacing w:before="60" w:after="60" w:line="276" w:lineRule="auto"/>
      </w:pPr>
      <w:r>
        <w:t xml:space="preserve">Członkowie zespołu samodzielniej organizują pracę i podejmują decyzje.</w:t>
      </w:r>
    </w:p>
    <w:p>
      <w:pPr>
        <w:numPr>
          <w:ilvl w:val="0"/>
          <w:numId w:val="1"/>
        </w:numPr>
        <w:spacing w:before="60" w:after="60" w:line="276" w:lineRule="auto"/>
      </w:pPr>
      <w:r>
        <w:t xml:space="preserve">Przeszkody są szybciej rozpoznawane, a zespół skuteczniej pracuje nad ich usuwaniem.</w:t>
      </w:r>
    </w:p>
    <w:p>
      <w:pPr>
        <w:numPr>
          <w:ilvl w:val="0"/>
          <w:numId w:val="1"/>
        </w:numPr>
        <w:spacing w:before="60" w:after="60" w:line="276" w:lineRule="auto"/>
      </w:pPr>
      <w:r>
        <w:t xml:space="preserve">Wydarzenia Scrum spełniają swoje cele.</w:t>
      </w:r>
    </w:p>
    <w:p>
      <w:pPr>
        <w:numPr>
          <w:ilvl w:val="0"/>
          <w:numId w:val="1"/>
        </w:numPr>
        <w:spacing w:before="60" w:after="60" w:line="276" w:lineRule="auto"/>
      </w:pPr>
      <w:r>
        <w:t xml:space="preserve">Współpraca z właścicielem produktu i interesariuszami przebiega sprawniej.</w:t>
      </w:r>
    </w:p>
    <w:p>
      <w:pPr>
        <w:numPr>
          <w:ilvl w:val="0"/>
          <w:numId w:val="1"/>
        </w:numPr>
        <w:spacing w:before="60" w:after="60" w:line="276" w:lineRule="auto"/>
      </w:pPr>
      <w:r>
        <w:t xml:space="preserve">Usprawnienia są wdrażane, a ich efekty poddawane ocenie.</w:t>
      </w:r>
    </w:p>
    <w:p>
      <w:pPr/>
      <w:r>
        <w:t xml:space="preserve">Ocena Scrum Mastera nie powinna opierać się wyłącznie na liczbie prowadzonych spotkań, szybkości realizacji zadań ani osiąganiu celów sprintów. Wyniki zespołu zależą również od okoliczności pozostających poza bezpośrednim wpływem Scrum Mastera.</w:t>
      </w:r>
    </w:p>
    <w:sectPr>
      <w:headerReference w:type="default" r:id="rIdHeader"/>
      <w:footerReference w:type="default" r:id="rIdFooter"/>
      <w:pgSz w:w="11906" w:h="16838"/>
      <w:pgMar w:top="1440" w:right="1440" w:bottom="1440" w:left="1440" w:header="708" w:footer="708" w:gutter="0"/>
    </w:sectPr>
  </w:body>
</w:document>
</file>

<file path=word/footer1.xml><?xml version="1.0" encoding="utf-8"?>
<w:ftr xmlns:w="http://schemas.openxmlformats.org/wordprocessingml/2006/main">
  <w:p>
    <w:pPr>
      <w:pBdr>
        <w:top w:val="single" w:sz="4" w:space="8" w:color="DFE4F2"/>
      </w:pBdr>
      <w:tabs>
        <w:tab w:val="right" w:pos="9026"/>
      </w:tabs>
    </w:pPr>
    <w:r>
      <w:rPr>
        <w:rFonts w:ascii="Segoe UI" w:hAnsi="Segoe UI"/>
        <w:sz w:val="17"/>
        <w:color w:val="64748B"/>
      </w:rPr>
      <w:t>AI Power Recruiter • aipowerrecruiter.com • kontakt@aipowerrecruiter.com</w:t>
    </w:r>
    <w:r>
      <w:tab/>
    </w:r>
    <w:r>
      <w:rPr>
        <w:rFonts w:ascii="Segoe UI" w:hAnsi="Segoe UI"/>
        <w:sz w:val="17"/>
        <w:color w:val="64748B"/>
      </w:rPr>
      <w:t xml:space="preserve">Strona </w:t>
    </w:r>
    <w:fldSimple w:instr="PAGE"/>
    <w:r>
      <w:rPr>
        <w:rFonts w:ascii="Segoe UI" w:hAnsi="Segoe UI"/>
        <w:sz w:val="17"/>
        <w:color w:val="64748B"/>
      </w:rPr>
      <w:t xml:space="preserve"> z </w:t>
    </w:r>
    <w:fldSimple w:instr="NUMPAGES"/>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jc w:val="right"/>
    </w:pPr>
    <w:r>
      <w:drawing>
        <wp:inline distT="0" distB="0" distL="0" distR="0">
          <wp:extent cx="1066800" cy="304038"/>
          <wp:docPr id="900" name="Header Logo"/>
          <a:graphic xmlns:a="http://schemas.openxmlformats.org/drawingml/2006/main">
            <a:graphicData uri="http://schemas.openxmlformats.org/drawingml/2006/picture">
              <pic:pic xmlns:pic="http://schemas.openxmlformats.org/drawingml/2006/picture">
                <pic:nvPicPr>
                  <pic:cNvPr id="900" name="logo-aipr.png"/>
                  <pic:cNvPicPr/>
                </pic:nvPicPr>
                <pic:blipFill>
                  <a:blip r:embed="rIdHeaderLogo"/>
                  <a:stretch>
                    <a:fillRect/>
                  </a:stretch>
                </pic:blipFill>
                <pic:spPr>
                  <a:xfrm>
                    <a:off x="0" y="0"/>
                    <a:ext cx="1066800" cy="304038"/>
                  </a:xfrm>
                  <a:prstGeom prst="rect">
                    <a:avLst/>
                  </a:prstGeom>
                </pic:spPr>
              </pic:pic>
            </a:graphicData>
          </a:graphic>
        </wp:inline>
      </w:drawing>
    </w:r>
  </w:p>
</w:hdr>
</file>

<file path=word/numbering.xml><?xml version="1.0" encoding="utf-8"?>
<w:numbering xmlns:w="http://schemas.openxmlformats.org/wordprocessingml/2006/main">
  <w:abstractNum w:abstractNumId="0">
    <w:lvl w:ilvl="0">
      <w:start w:val="1"/>
      <w:numFmt w:val="bullet"/>
      <w:lvlText w:val="•"/>
      <w:lvlJc w:val="left"/>
      <w:pPr>
        <w:ind w:left="540" w:hanging="280"/>
      </w:pPr>
      <w:rPr>
        <w:rFonts w:ascii="Segoe UI" w:hAnsi="Segoe UI"/>
        <w:b/>
        <w:color w:val="28B9CD"/>
      </w:rPr>
    </w:lvl>
    <w:lvl w:ilvl="1">
      <w:start w:val="1"/>
      <w:numFmt w:val="bullet"/>
      <w:lvlText w:val="•"/>
      <w:lvlJc w:val="left"/>
      <w:pPr>
        <w:ind w:left="1080" w:hanging="280"/>
      </w:pPr>
      <w:rPr>
        <w:rFonts w:ascii="Segoe UI" w:hAnsi="Segoe UI"/>
        <w:b/>
        <w:color w:val="28B9CD"/>
      </w:rPr>
    </w:lvl>
    <w:lvl w:ilvl="2">
      <w:start w:val="1"/>
      <w:numFmt w:val="bullet"/>
      <w:lvlText w:val="•"/>
      <w:lvlJc w:val="left"/>
      <w:pPr>
        <w:ind w:left="1620" w:hanging="280"/>
      </w:pPr>
      <w:rPr>
        <w:rFonts w:ascii="Segoe UI" w:hAnsi="Segoe UI"/>
        <w:b/>
        <w:color w:val="28B9CD"/>
      </w:rPr>
    </w:lvl>
    <w:lvl w:ilvl="3">
      <w:start w:val="1"/>
      <w:numFmt w:val="bullet"/>
      <w:lvlText w:val="•"/>
      <w:lvlJc w:val="left"/>
      <w:pPr>
        <w:ind w:left="2160" w:hanging="280"/>
      </w:pPr>
      <w:rPr>
        <w:rFonts w:ascii="Segoe UI" w:hAnsi="Segoe UI"/>
        <w:b/>
        <w:color w:val="28B9CD"/>
      </w:rPr>
    </w:lvl>
    <w:lvl w:ilvl="4">
      <w:start w:val="1"/>
      <w:numFmt w:val="bullet"/>
      <w:lvlText w:val="•"/>
      <w:lvlJc w:val="left"/>
      <w:pPr>
        <w:ind w:left="2700" w:hanging="280"/>
      </w:pPr>
      <w:rPr>
        <w:rFonts w:ascii="Segoe UI" w:hAnsi="Segoe UI"/>
        <w:b/>
        <w:color w:val="28B9CD"/>
      </w:rPr>
    </w:lvl>
    <w:lvl w:ilvl="5">
      <w:start w:val="1"/>
      <w:numFmt w:val="bullet"/>
      <w:lvlText w:val="•"/>
      <w:lvlJc w:val="left"/>
      <w:pPr>
        <w:ind w:left="3240" w:hanging="280"/>
      </w:pPr>
      <w:rPr>
        <w:rFonts w:ascii="Segoe UI" w:hAnsi="Segoe UI"/>
        <w:b/>
        <w:color w:val="28B9CD"/>
      </w:rPr>
    </w:lvl>
    <w:lvl w:ilvl="6">
      <w:start w:val="1"/>
      <w:numFmt w:val="bullet"/>
      <w:lvlText w:val="•"/>
      <w:lvlJc w:val="left"/>
      <w:pPr>
        <w:ind w:left="3780" w:hanging="280"/>
      </w:pPr>
      <w:rPr>
        <w:rFonts w:ascii="Segoe UI" w:hAnsi="Segoe UI"/>
        <w:b/>
        <w:color w:val="28B9CD"/>
      </w:rPr>
    </w:lvl>
    <w:lvl w:ilvl="7">
      <w:start w:val="1"/>
      <w:numFmt w:val="bullet"/>
      <w:lvlText w:val="•"/>
      <w:lvlJc w:val="left"/>
      <w:pPr>
        <w:ind w:left="4320" w:hanging="280"/>
      </w:pPr>
      <w:rPr>
        <w:rFonts w:ascii="Segoe UI" w:hAnsi="Segoe UI"/>
        <w:b/>
        <w:color w:val="28B9CD"/>
      </w:rPr>
    </w:lvl>
    <w:lvl w:ilvl="8">
      <w:start w:val="1"/>
      <w:numFmt w:val="bullet"/>
      <w:lvlText w:val="•"/>
      <w:lvlJc w:val="left"/>
      <w:pPr>
        <w:ind w:left="4860" w:hanging="280"/>
      </w:pPr>
      <w:rPr>
        <w:rFonts w:ascii="Segoe UI" w:hAnsi="Segoe UI"/>
        <w:b/>
        <w:color w:val="28B9CD"/>
      </w:rPr>
    </w:lvl>
  </w:abstractNum>
  <w:abstractNum w:abstractNumId="1">
    <w:lvl w:ilvl="0">
      <w:start w:val="1"/>
      <w:numFmt w:val="decimal"/>
      <w:lvlText w:val="%1."/>
      <w:lvlJc w:val="left"/>
      <w:pPr>
        <w:ind w:left="540" w:hanging="280"/>
      </w:pPr>
      <w:rPr>
        <w:rFonts w:ascii="Segoe UI" w:hAnsi="Segoe UI"/>
        <w:b/>
        <w:color w:val="28B9CD"/>
      </w:rPr>
    </w:lvl>
    <w:lvl w:ilvl="1">
      <w:start w:val="1"/>
      <w:numFmt w:val="decimal"/>
      <w:lvlText w:val="%2."/>
      <w:lvlJc w:val="left"/>
      <w:pPr>
        <w:ind w:left="1080" w:hanging="280"/>
      </w:pPr>
      <w:rPr>
        <w:rFonts w:ascii="Segoe UI" w:hAnsi="Segoe UI"/>
        <w:b/>
        <w:color w:val="28B9CD"/>
      </w:rPr>
    </w:lvl>
    <w:lvl w:ilvl="2">
      <w:start w:val="1"/>
      <w:numFmt w:val="decimal"/>
      <w:lvlText w:val="%3."/>
      <w:lvlJc w:val="left"/>
      <w:pPr>
        <w:ind w:left="1620" w:hanging="280"/>
      </w:pPr>
      <w:rPr>
        <w:rFonts w:ascii="Segoe UI" w:hAnsi="Segoe UI"/>
        <w:b/>
        <w:color w:val="28B9CD"/>
      </w:rPr>
    </w:lvl>
    <w:lvl w:ilvl="3">
      <w:start w:val="1"/>
      <w:numFmt w:val="decimal"/>
      <w:lvlText w:val="%4."/>
      <w:lvlJc w:val="left"/>
      <w:pPr>
        <w:ind w:left="2160" w:hanging="280"/>
      </w:pPr>
      <w:rPr>
        <w:rFonts w:ascii="Segoe UI" w:hAnsi="Segoe UI"/>
        <w:b/>
        <w:color w:val="28B9CD"/>
      </w:rPr>
    </w:lvl>
    <w:lvl w:ilvl="4">
      <w:start w:val="1"/>
      <w:numFmt w:val="decimal"/>
      <w:lvlText w:val="%5."/>
      <w:lvlJc w:val="left"/>
      <w:pPr>
        <w:ind w:left="2700" w:hanging="280"/>
      </w:pPr>
      <w:rPr>
        <w:rFonts w:ascii="Segoe UI" w:hAnsi="Segoe UI"/>
        <w:b/>
        <w:color w:val="28B9CD"/>
      </w:rPr>
    </w:lvl>
    <w:lvl w:ilvl="5">
      <w:start w:val="1"/>
      <w:numFmt w:val="decimal"/>
      <w:lvlText w:val="%6."/>
      <w:lvlJc w:val="left"/>
      <w:pPr>
        <w:ind w:left="3240" w:hanging="280"/>
      </w:pPr>
      <w:rPr>
        <w:rFonts w:ascii="Segoe UI" w:hAnsi="Segoe UI"/>
        <w:b/>
        <w:color w:val="28B9CD"/>
      </w:rPr>
    </w:lvl>
    <w:lvl w:ilvl="6">
      <w:start w:val="1"/>
      <w:numFmt w:val="decimal"/>
      <w:lvlText w:val="%7."/>
      <w:lvlJc w:val="left"/>
      <w:pPr>
        <w:ind w:left="3780" w:hanging="280"/>
      </w:pPr>
      <w:rPr>
        <w:rFonts w:ascii="Segoe UI" w:hAnsi="Segoe UI"/>
        <w:b/>
        <w:color w:val="28B9CD"/>
      </w:rPr>
    </w:lvl>
    <w:lvl w:ilvl="7">
      <w:start w:val="1"/>
      <w:numFmt w:val="decimal"/>
      <w:lvlText w:val="%8."/>
      <w:lvlJc w:val="left"/>
      <w:pPr>
        <w:ind w:left="4320" w:hanging="280"/>
      </w:pPr>
      <w:rPr>
        <w:rFonts w:ascii="Segoe UI" w:hAnsi="Segoe UI"/>
        <w:b/>
        <w:color w:val="28B9CD"/>
      </w:rPr>
    </w:lvl>
    <w:lvl w:ilvl="8">
      <w:start w:val="1"/>
      <w:numFmt w:val="decimal"/>
      <w:lvlText w:val="%9."/>
      <w:lvlJc w:val="left"/>
      <w:pPr>
        <w:ind w:left="4860" w:hanging="280"/>
      </w:pPr>
      <w:rPr>
        <w:rFonts w:ascii="Segoe UI" w:hAnsi="Segoe UI"/>
        <w:b/>
        <w:color w:val="28B9CD"/>
      </w:rPr>
    </w:lvl>
  </w:abstractNum>
  <w:num w:numId="1">
    <w:abstractNumId w:val="0"/>
  </w:num>
  <w:num w:numId="2">
    <w:abstractNumId w:val="1"/>
  </w:num>
</w:numbering>
</file>

<file path=word/styles.xml><?xml version="1.0" encoding="utf-8"?>
<w:styles xmlns:w="http://schemas.openxmlformats.org/wordprocessingml/2006/main">
  <w:docDefaults>
    <w:rPrDefault>
      <w:rPr>
        <w:sz w:val="22"/>
        <w:rFonts w:ascii="Segoe UI" w:hAnsi="Segoe UI" w:cs="Segoe UI"/>
      </w:rPr>
    </w:rPrDefault>
  </w:docDefaults>
  <w:style w:type="paragraph" w:default="1" w:styleId="Normal">
    <w:name w:val="Normal"/>
    <w:rPr>
      <w:color w:val="111314"/>
    </w:rPr>
  </w:style>
  <w:style w:type="paragraph" w:styleId="Heading1">
    <w:name w:val="heading 1"/>
    <w:basedOn w:val="Normal"/>
    <w:pPr>
      <w:keepNext/>
      <w:spacing w:before="280" w:after="120"/>
      <w:outlineLvl w:val="0"/>
    </w:pPr>
    <w:rPr>
      <w:b/>
      <w:color w:val="000000"/>
      <w:sz w:val="44"/>
    </w:rPr>
  </w:style>
  <w:style w:type="paragraph" w:styleId="Heading2">
    <w:name w:val="heading 2"/>
    <w:basedOn w:val="Normal"/>
    <w:pPr>
      <w:keepNext/>
      <w:spacing w:before="280" w:after="120"/>
      <w:outlineLvl w:val="1"/>
    </w:pPr>
    <w:rPr>
      <w:b/>
      <w:color w:val="000000"/>
      <w:sz w:val="32"/>
    </w:rPr>
  </w:style>
  <w:style w:type="paragraph" w:styleId="Heading3">
    <w:name w:val="heading 3"/>
    <w:basedOn w:val="Normal"/>
    <w:pPr>
      <w:keepNext/>
      <w:spacing w:before="280" w:after="120"/>
      <w:outlineLvl w:val="2"/>
    </w:pPr>
    <w:rPr>
      <w:b/>
      <w:color w:val="000000"/>
      <w:sz w:val="26"/>
    </w:rPr>
  </w:style>
  <w:style w:type="paragraph" w:styleId="Heading4">
    <w:name w:val="heading 4"/>
    <w:basedOn w:val="Normal"/>
    <w:pPr>
      <w:keepNext/>
      <w:spacing w:before="280" w:after="120"/>
      <w:outlineLvl w:val="3"/>
    </w:pPr>
    <w:rPr>
      <w:b/>
      <w:color w:val="000000"/>
      <w:sz w:val="22"/>
    </w:rPr>
  </w:style>
  <w:style w:type="paragraph" w:styleId="Heading5">
    <w:name w:val="heading 5"/>
    <w:basedOn w:val="Normal"/>
    <w:pPr>
      <w:keepNext/>
      <w:spacing w:before="280" w:after="120"/>
      <w:outlineLvl w:val="4"/>
    </w:pPr>
    <w:rPr>
      <w:b/>
      <w:color w:val="000000"/>
      <w:sz w:val="20"/>
    </w:rPr>
  </w:style>
  <w:style w:type="paragraph" w:styleId="Heading6">
    <w:name w:val="heading 6"/>
    <w:basedOn w:val="Normal"/>
    <w:pPr>
      <w:keepNext/>
      <w:spacing w:before="280" w:after="120"/>
      <w:outlineLvl w:val="5"/>
    </w:pPr>
    <w:rPr>
      <w:b/>
      <w:color w:val="000000"/>
      <w:sz w:val="18"/>
    </w:rPr>
  </w:style>
  <w:style w:type="character" w:styleId="Hyperlink">
    <w:name w:val="Hyperlink"/>
    <w:rPr>
      <w:color w:val="28B9CD"/>
      <w:u w:val="single"/>
    </w:rPr>
  </w:style>
  <w:style w:type="paragraph" w:styleId="Quote">
    <w:name w:val="Quote"/>
    <w:basedOn w:val="Normal"/>
    <w:pPr>
      <w:pBdr>
        <w:left w:val="single" w:sz="24" w:space="12" w:color="28B9CD"/>
      </w:pBdr>
      <w:ind w:left="400"/>
      <w:shd w:val="clear" w:color="auto" w:fill="F0FDFA"/>
    </w:pPr>
    <w:rPr>
      <w:i/>
      <w:color w:val="11131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Header" Type="http://schemas.openxmlformats.org/officeDocument/2006/relationships/header" Target="header1.xml"/><Relationship Id="rIdFooter" Type="http://schemas.openxmlformats.org/officeDocument/2006/relationships/footer" Target="footer1.xml"/></Relationships>
</file>

<file path=word/_rels/header1.xml.rels><?xml version="1.0" encoding="UTF-8" standalone="yes"?><Relationships xmlns="http://schemas.openxmlformats.org/package/2006/relationships"><Relationship Id="rIdHeaderLogo" Type="http://schemas.openxmlformats.org/officeDocument/2006/relationships/image" Target="media/logo-aipr.png"/></Relationships>
</file>