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2"/>
        <w:rPr>
          <w:color w:val="000000"/>
        </w:rPr>
      </w:pPr>
      <w:r>
        <w:rPr>
          <w:color w:val="000000"/>
        </w:rPr>
        <w:t xml:space="preserve">Business Development Manager / menedżer ds. rozwoju biznesu</w:t>
      </w:r>
    </w:p>
    <w:tbl>
      <w:tblPr>
        <w:tblW w:w="5000" w:type="pct"/>
        <w:tblCellMar>
          <w:top w:w="180" w:type="dxa"/>
          <w:left w:w="240" w:type="dxa"/>
          <w:bottom w:w="180" w:type="dxa"/>
          <w:right w:w="240" w:type="dxa"/>
        </w:tblCellMar>
        <w:tblBorders>
          <w:top w:val="single" w:sz="4" w:space="0" w:color="D4F3F8"/>
          <w:left w:val="single" w:sz="4" w:space="0" w:color="D4F3F8"/>
          <w:bottom w:val="single" w:sz="4" w:space="0" w:color="D4F3F8"/>
          <w:right w:val="single" w:sz="4" w:space="0" w:color="D4F3F8"/>
          <w:insideH w:val="none"/>
          <w:insideV w:val="none"/>
        </w:tblBorders>
      </w:tblPr>
      <w:tr>
        <w:tc>
          <w:tcPr>
            <w:tcW w:w="5000" w:type="pct"/>
            <w:shd w:val="clear" w:color="auto" w:fill="F0FBFD"/>
            <w:tcMar>
              <w:top w:w="180" w:type="dxa"/>
              <w:left w:w="240" w:type="dxa"/>
              <w:bottom w:w="180" w:type="dxa"/>
              <w:right w:w="240" w:type="dxa"/>
            </w:tcMar>
            <w:tcBorders>
              <w:top w:val="single" w:sz="4" w:space="0" w:color="D4F3F8"/>
              <w:left w:val="single" w:sz="4" w:space="0" w:color="D4F3F8"/>
              <w:bottom w:val="single" w:sz="4" w:space="0" w:color="D4F3F8"/>
              <w:right w:val="single" w:sz="4" w:space="0" w:color="D4F3F8"/>
            </w:tcBorders>
          </w:tcPr>
          <w:p>
            <w:pPr/>
            <w:r>
              <w:t xml:space="preserve">Szukamy Business Development Managera, który będzie odpowiadać za rozwój [rynku / segmentu klientów / partnerstw / kanału sprzedaży]. Twoim głównym celem będzie [np. pozyskanie nowych klientów, rozwój nowego rynku, budowa sieci partnerów]. Będziesz pracować przede wszystkim z [typ klientów / partnerów / rynek geograficzny]. Na tym stanowisku będziesz mieć realny wpływ na kierunek rozwoju [obszar biznesowy].</w:t>
            </w:r>
          </w:p>
          <w:p>
            <w:pPr>
              <w:pStyle w:val="Heading3"/>
              <w:rPr>
                <w:color w:val="000000"/>
              </w:rPr>
            </w:pPr>
            <w:r>
              <w:rPr>
                <w:color w:val="000000"/>
              </w:rPr>
              <w:t xml:space="preserve">Twoje zadania</w:t>
            </w:r>
          </w:p>
        </w:tc>
      </w:tr>
    </w:tbl>
    <w:p>
      <w:pPr>
        <w:spacing w:before="0" w:after="160"/>
      </w:pPr>
    </w:p>
    <w:p>
      <w:pPr/>
      <w:r>
        <w:t xml:space="preserve">Na co dzień będziesz: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identyfikować nowe możliwości biznesowe,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analizować potencjał wybranych rynków, segmentów lub partnerstw,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nawiązywać relacje z potencjalnymi klientami i partnerami,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prowadzić rozmowy biznesowe,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rozwijać wybrane szanse do etapu [etap],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przygotowywać rekomendacje dotyczące dalszych działań,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monitorować wyniki i reagować na zmiany,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współpracować z zespołami [sprzedaży / marketingu / produktu / finansów].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Za co będziesz odpowiadać?</w:t>
      </w:r>
    </w:p>
    <w:p>
      <w:pPr/>
      <w:r>
        <w:t xml:space="preserve">Zakres stanowiska obejmuje: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none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Obszar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Twoja odpowiedzialność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Rozwój rynku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[samodzielne wyszukiwanie możliwości / rozwijanie wskazanego kierunku]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Klienci i partnerzy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pozyskiwanie oraz rozwijanie relacji z [grupa]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Proces sprzedaży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prowadzenie procesu do etapu [etap]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Oferta i negocjacje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[samodzielne prowadzenie / współpraca z działem sprzedaży]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Decyzje handlowe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samodzielność w zakresie [zakres]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Przekazanie klienta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po [etap] dalszą obsługę przejmuje [dział / stanowisko]</w:t>
            </w:r>
          </w:p>
        </w:tc>
      </w:tr>
    </w:tbl>
    <w:p>
      <w:pPr>
        <w:spacing w:before="0" w:after="160"/>
      </w:pPr>
    </w:p>
    <w:p>
      <w:pPr>
        <w:pStyle w:val="Heading3"/>
        <w:rPr>
          <w:color w:val="000000"/>
        </w:rPr>
      </w:pPr>
      <w:r>
        <w:rPr>
          <w:color w:val="000000"/>
        </w:rPr>
        <w:t xml:space="preserve">Czego oczekujemy?</w:t>
      </w:r>
    </w:p>
    <w:p>
      <w:pPr/>
      <w:r>
        <w:t xml:space="preserve">Szukamy osoby, która ma doświadczenie w rozwoju biznesu i potrafi samodzielnie prowadzić powierzony obszar.</w:t>
      </w:r>
    </w:p>
    <w:p>
      <w:pPr/>
      <w:r>
        <w:t xml:space="preserve">Ważne będą dla nas: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doświadczenie w rozwijaniu [rynków / klientów / partnerstw / kanałów sprzedaży],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umiejętność oceny potencjału biznesowego,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doświadczenie w rozmowach z [typ klientów / partnerów / poziom decydentów],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umiejętność pracy z informacjami z rynku,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samodzielność w podejmowaniu decyzji,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umiejętność wyciągania wniosków z wyników prowadzonych działań,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znajomość [branży / rynku / CRM / języka / narzędzi].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Dodatkowym atutem będzie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doświadczenie we wprowadzaniu firmy na nowe rynki,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rozwijanie partnerstw biznesowych,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doświadczenie w sprzedaży B2B,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praca z klientami z [branża / segment],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doświadczenie w środowisku międzynarodowym,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znajomość [język / narzędzie / technologia].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Po czym poznamy, że dobrze Ci idzie?</w:t>
      </w:r>
    </w:p>
    <w:p>
      <w:pPr/>
      <w:r>
        <w:t xml:space="preserve">Na tym stanowisku będziesz odpowiadać za [konkretny wynik].</w:t>
      </w:r>
    </w:p>
    <w:p>
      <w:pPr/>
      <w:r>
        <w:t xml:space="preserve">W zależności od zakresu roli mogą to być m.in.: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wartość rozwijanych szans biznesowych,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liczba pozyskanych klientów,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przychód z nowego biznesu,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liczba lub wartość uruchomionych partnerstw,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rozwój wskazanego segmentu,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realizacja kolejnych etapów wejścia na nowy rynek.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Z kim będziesz pracować?</w:t>
      </w:r>
    </w:p>
    <w:p>
      <w:pPr/>
      <w:r>
        <w:t xml:space="preserve">Będziesz współpracować przede wszystkim z [sprzedażą / marketingiem / produktem / finansami / zarządem].</w:t>
      </w:r>
    </w:p>
    <w:p>
      <w:pPr/>
      <w:r>
        <w:t xml:space="preserve">Raportujesz bezpośrednio do [stanowisko].</w:t>
      </w:r>
    </w:p>
    <w:p>
      <w:pPr/>
      <w:r>
        <w:t xml:space="preserve">Stanowisko [obejmuje / nie obejmuje] zarządzanie zespołem.</w:t>
      </w:r>
    </w:p>
    <w:p>
      <w:pPr/>
      <w:r>
        <w:t xml:space="preserve">Jeśli będziesz odpowiadać za zespół, będzie on liczył [liczba osób].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Co oferujemy?</w:t>
      </w:r>
    </w:p>
    <w:p>
      <w:pPr/>
      <w:r>
        <w:t xml:space="preserve">Oferujemy: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wynagrodzenie w przedziale [widełki],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premię lub prowizję uzależnioną od [konkretny wynik],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[UoP / B2B / inna forma współpracy],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pracę w modelu [stacjonarnym / hybrydowym / zdalnym],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narzędzia potrzebne do pracy,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[budżet szkoleniowy / benefity / samochód / dodatkowe świadczenia],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możliwość wpływu na rozwój [rynek / produkt / obszar biznesowy].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Jak wygląda rekrutacja?</w:t>
      </w:r>
    </w:p>
    <w:p>
      <w:pPr/>
      <w:r>
        <w:t xml:space="preserve">Proces obejmuje [liczba] etapów.</w:t>
      </w:r>
    </w:p>
    <w:p>
      <w:pPr>
        <w:numPr>
          <w:ilvl w:val="0"/>
          <w:numId w:val="2"/>
        </w:numPr>
        <w:spacing w:before="60" w:after="60" w:line="276" w:lineRule="auto"/>
      </w:pPr>
      <w:r>
        <w:t xml:space="preserve">Rozmowa wstępna – poznajemy Twoje doświadczenie i dotychczasowy zakres odpowiedzialności.</w:t>
      </w:r>
    </w:p>
    <w:p>
      <w:pPr>
        <w:numPr>
          <w:ilvl w:val="0"/>
          <w:numId w:val="2"/>
        </w:numPr>
        <w:spacing w:before="60" w:after="60" w:line="276" w:lineRule="auto"/>
      </w:pPr>
      <w:r>
        <w:t xml:space="preserve">Spotkanie z [stanowisko] – rozmawiamy o roli, celach i sposobie pracy.</w:t>
      </w:r>
    </w:p>
    <w:p>
      <w:pPr>
        <w:numPr>
          <w:ilvl w:val="0"/>
          <w:numId w:val="2"/>
        </w:numPr>
        <w:spacing w:before="60" w:after="60" w:line="276" w:lineRule="auto"/>
      </w:pPr>
      <w:r>
        <w:t xml:space="preserve">Krótki case biznesowy – sprawdzamy sposób analizy sytuacji i podejmowania decyzji.</w:t>
      </w:r>
    </w:p>
    <w:p>
      <w:pPr>
        <w:numPr>
          <w:ilvl w:val="0"/>
          <w:numId w:val="2"/>
        </w:numPr>
        <w:spacing w:before="60" w:after="60" w:line="276" w:lineRule="auto"/>
      </w:pPr>
      <w:r>
        <w:t xml:space="preserve">Spotkanie finalne – omawiamy warunki współpracy i kolejne kroki.</w:t>
      </w:r>
    </w:p>
    <w:p>
      <w:pPr/>
      <w:r>
        <w:t xml:space="preserve">Po każdym etapie otrzymasz informację o dalszym przebiegu procesu.</w:t>
      </w:r>
    </w:p>
    <w:sectPr>
      <w:headerReference w:type="default" r:id="rIdHeader"/>
      <w:footerReference w:type="default" r:id="rIdFooter"/>
      <w:pgSz w:w="11906" w:h="16838"/>
      <w:pgMar w:top="1440" w:right="1440" w:bottom="1440" w:left="1440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8" w:color="DFE4F2"/>
      </w:pBdr>
      <w:tabs>
        <w:tab w:val="right" w:pos="9026"/>
      </w:tabs>
    </w:pPr>
    <w:r>
      <w:rPr>
        <w:rFonts w:ascii="Segoe UI" w:hAnsi="Segoe UI"/>
        <w:sz w:val="17"/>
        <w:color w:val="64748B"/>
      </w:rPr>
      <w:t>AI Power Recruiter • aipowerrecruiter.com • kontakt@aipowerrecruiter.com</w:t>
    </w:r>
    <w:r>
      <w:tab/>
    </w:r>
    <w:r>
      <w:rPr>
        <w:rFonts w:ascii="Segoe UI" w:hAnsi="Segoe UI"/>
        <w:sz w:val="17"/>
        <w:color w:val="64748B"/>
      </w:rPr>
      <w:t xml:space="preserve">Strona </w:t>
    </w:r>
    <w:fldSimple w:instr="PAGE"/>
    <w:r>
      <w:rPr>
        <w:rFonts w:ascii="Segoe UI" w:hAnsi="Segoe UI"/>
        <w:sz w:val="17"/>
        <w:color w:val="64748B"/>
      </w:rPr>
      <w:t xml:space="preserve"> z </w:t>
    </w:r>
    <w:fldSimple w:instr="NUMPAGES"/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jc w:val="right"/>
    </w:pPr>
    <w:r>
      <w:drawing>
        <wp:inline distT="0" distB="0" distL="0" distR="0">
          <wp:extent cx="1066800" cy="304038"/>
          <wp:docPr id="900" name="Header 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0" name="logo-aipr.png"/>
                  <pic:cNvPicPr/>
                </pic:nvPicPr>
                <pic:blipFill>
                  <a:blip r:embed="rIdHeaderLogo"/>
                  <a:stretch>
                    <a:fillRect/>
                  </a:stretch>
                </pic:blipFill>
                <pic:spPr>
                  <a:xfrm>
                    <a:off x="0" y="0"/>
                    <a:ext cx="1066800" cy="3040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540" w:hanging="280"/>
      </w:pPr>
      <w:rPr>
        <w:rFonts w:ascii="Segoe UI" w:hAnsi="Segoe UI"/>
        <w:b/>
        <w:color w:val="28B9CD"/>
      </w:rPr>
    </w:lvl>
    <w:lvl w:ilvl="1">
      <w:start w:val="1"/>
      <w:numFmt w:val="bullet"/>
      <w:lvlText w:val="•"/>
      <w:lvlJc w:val="left"/>
      <w:pPr>
        <w:ind w:left="1080" w:hanging="280"/>
      </w:pPr>
      <w:rPr>
        <w:rFonts w:ascii="Segoe UI" w:hAnsi="Segoe UI"/>
        <w:b/>
        <w:color w:val="28B9CD"/>
      </w:rPr>
    </w:lvl>
    <w:lvl w:ilvl="2">
      <w:start w:val="1"/>
      <w:numFmt w:val="bullet"/>
      <w:lvlText w:val="•"/>
      <w:lvlJc w:val="left"/>
      <w:pPr>
        <w:ind w:left="1620" w:hanging="280"/>
      </w:pPr>
      <w:rPr>
        <w:rFonts w:ascii="Segoe UI" w:hAnsi="Segoe UI"/>
        <w:b/>
        <w:color w:val="28B9CD"/>
      </w:rPr>
    </w:lvl>
    <w:lvl w:ilvl="3">
      <w:start w:val="1"/>
      <w:numFmt w:val="bullet"/>
      <w:lvlText w:val="•"/>
      <w:lvlJc w:val="left"/>
      <w:pPr>
        <w:ind w:left="2160" w:hanging="280"/>
      </w:pPr>
      <w:rPr>
        <w:rFonts w:ascii="Segoe UI" w:hAnsi="Segoe UI"/>
        <w:b/>
        <w:color w:val="28B9CD"/>
      </w:rPr>
    </w:lvl>
    <w:lvl w:ilvl="4">
      <w:start w:val="1"/>
      <w:numFmt w:val="bullet"/>
      <w:lvlText w:val="•"/>
      <w:lvlJc w:val="left"/>
      <w:pPr>
        <w:ind w:left="2700" w:hanging="280"/>
      </w:pPr>
      <w:rPr>
        <w:rFonts w:ascii="Segoe UI" w:hAnsi="Segoe UI"/>
        <w:b/>
        <w:color w:val="28B9CD"/>
      </w:rPr>
    </w:lvl>
    <w:lvl w:ilvl="5">
      <w:start w:val="1"/>
      <w:numFmt w:val="bullet"/>
      <w:lvlText w:val="•"/>
      <w:lvlJc w:val="left"/>
      <w:pPr>
        <w:ind w:left="3240" w:hanging="280"/>
      </w:pPr>
      <w:rPr>
        <w:rFonts w:ascii="Segoe UI" w:hAnsi="Segoe UI"/>
        <w:b/>
        <w:color w:val="28B9CD"/>
      </w:rPr>
    </w:lvl>
    <w:lvl w:ilvl="6">
      <w:start w:val="1"/>
      <w:numFmt w:val="bullet"/>
      <w:lvlText w:val="•"/>
      <w:lvlJc w:val="left"/>
      <w:pPr>
        <w:ind w:left="3780" w:hanging="280"/>
      </w:pPr>
      <w:rPr>
        <w:rFonts w:ascii="Segoe UI" w:hAnsi="Segoe UI"/>
        <w:b/>
        <w:color w:val="28B9CD"/>
      </w:rPr>
    </w:lvl>
    <w:lvl w:ilvl="7">
      <w:start w:val="1"/>
      <w:numFmt w:val="bullet"/>
      <w:lvlText w:val="•"/>
      <w:lvlJc w:val="left"/>
      <w:pPr>
        <w:ind w:left="4320" w:hanging="280"/>
      </w:pPr>
      <w:rPr>
        <w:rFonts w:ascii="Segoe UI" w:hAnsi="Segoe UI"/>
        <w:b/>
        <w:color w:val="28B9CD"/>
      </w:rPr>
    </w:lvl>
    <w:lvl w:ilvl="8">
      <w:start w:val="1"/>
      <w:numFmt w:val="bullet"/>
      <w:lvlText w:val="•"/>
      <w:lvlJc w:val="left"/>
      <w:pPr>
        <w:ind w:left="4860" w:hanging="280"/>
      </w:pPr>
      <w:rPr>
        <w:rFonts w:ascii="Segoe UI" w:hAnsi="Segoe UI"/>
        <w:b/>
        <w:color w:val="28B9CD"/>
      </w:rPr>
    </w:lvl>
  </w:abstractNum>
  <w:abstractNum w:abstractNumId="1">
    <w:lvl w:ilvl="0">
      <w:start w:val="1"/>
      <w:numFmt w:val="decimal"/>
      <w:lvlText w:val="%1."/>
      <w:lvlJc w:val="left"/>
      <w:pPr>
        <w:ind w:left="540" w:hanging="280"/>
      </w:pPr>
      <w:rPr>
        <w:rFonts w:ascii="Segoe UI" w:hAnsi="Segoe UI"/>
        <w:b/>
        <w:color w:val="28B9CD"/>
      </w:rPr>
    </w:lvl>
    <w:lvl w:ilvl="1">
      <w:start w:val="1"/>
      <w:numFmt w:val="decimal"/>
      <w:lvlText w:val="%2."/>
      <w:lvlJc w:val="left"/>
      <w:pPr>
        <w:ind w:left="1080" w:hanging="280"/>
      </w:pPr>
      <w:rPr>
        <w:rFonts w:ascii="Segoe UI" w:hAnsi="Segoe UI"/>
        <w:b/>
        <w:color w:val="28B9CD"/>
      </w:rPr>
    </w:lvl>
    <w:lvl w:ilvl="2">
      <w:start w:val="1"/>
      <w:numFmt w:val="decimal"/>
      <w:lvlText w:val="%3."/>
      <w:lvlJc w:val="left"/>
      <w:pPr>
        <w:ind w:left="1620" w:hanging="280"/>
      </w:pPr>
      <w:rPr>
        <w:rFonts w:ascii="Segoe UI" w:hAnsi="Segoe UI"/>
        <w:b/>
        <w:color w:val="28B9CD"/>
      </w:rPr>
    </w:lvl>
    <w:lvl w:ilvl="3">
      <w:start w:val="1"/>
      <w:numFmt w:val="decimal"/>
      <w:lvlText w:val="%4."/>
      <w:lvlJc w:val="left"/>
      <w:pPr>
        <w:ind w:left="2160" w:hanging="280"/>
      </w:pPr>
      <w:rPr>
        <w:rFonts w:ascii="Segoe UI" w:hAnsi="Segoe UI"/>
        <w:b/>
        <w:color w:val="28B9CD"/>
      </w:rPr>
    </w:lvl>
    <w:lvl w:ilvl="4">
      <w:start w:val="1"/>
      <w:numFmt w:val="decimal"/>
      <w:lvlText w:val="%5."/>
      <w:lvlJc w:val="left"/>
      <w:pPr>
        <w:ind w:left="2700" w:hanging="280"/>
      </w:pPr>
      <w:rPr>
        <w:rFonts w:ascii="Segoe UI" w:hAnsi="Segoe UI"/>
        <w:b/>
        <w:color w:val="28B9CD"/>
      </w:rPr>
    </w:lvl>
    <w:lvl w:ilvl="5">
      <w:start w:val="1"/>
      <w:numFmt w:val="decimal"/>
      <w:lvlText w:val="%6."/>
      <w:lvlJc w:val="left"/>
      <w:pPr>
        <w:ind w:left="3240" w:hanging="280"/>
      </w:pPr>
      <w:rPr>
        <w:rFonts w:ascii="Segoe UI" w:hAnsi="Segoe UI"/>
        <w:b/>
        <w:color w:val="28B9CD"/>
      </w:rPr>
    </w:lvl>
    <w:lvl w:ilvl="6">
      <w:start w:val="1"/>
      <w:numFmt w:val="decimal"/>
      <w:lvlText w:val="%7."/>
      <w:lvlJc w:val="left"/>
      <w:pPr>
        <w:ind w:left="3780" w:hanging="280"/>
      </w:pPr>
      <w:rPr>
        <w:rFonts w:ascii="Segoe UI" w:hAnsi="Segoe UI"/>
        <w:b/>
        <w:color w:val="28B9CD"/>
      </w:rPr>
    </w:lvl>
    <w:lvl w:ilvl="7">
      <w:start w:val="1"/>
      <w:numFmt w:val="decimal"/>
      <w:lvlText w:val="%8."/>
      <w:lvlJc w:val="left"/>
      <w:pPr>
        <w:ind w:left="4320" w:hanging="280"/>
      </w:pPr>
      <w:rPr>
        <w:rFonts w:ascii="Segoe UI" w:hAnsi="Segoe UI"/>
        <w:b/>
        <w:color w:val="28B9CD"/>
      </w:rPr>
    </w:lvl>
    <w:lvl w:ilvl="8">
      <w:start w:val="1"/>
      <w:numFmt w:val="decimal"/>
      <w:lvlText w:val="%9."/>
      <w:lvlJc w:val="left"/>
      <w:pPr>
        <w:ind w:left="4860" w:hanging="280"/>
      </w:pPr>
      <w:rPr>
        <w:rFonts w:ascii="Segoe UI" w:hAnsi="Segoe UI"/>
        <w:b/>
        <w:color w:val="28B9CD"/>
      </w:r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sz w:val="22"/>
        <w:rFonts w:ascii="Segoe UI" w:hAnsi="Segoe UI" w:cs="Segoe UI"/>
      </w:rPr>
    </w:rPrDefault>
  </w:docDefaults>
  <w:style w:type="paragraph" w:default="1" w:styleId="Normal">
    <w:name w:val="Normal"/>
    <w:rPr>
      <w:color w:val="111314"/>
    </w:rPr>
  </w:style>
  <w:style w:type="paragraph" w:styleId="Heading1">
    <w:name w:val="heading 1"/>
    <w:basedOn w:val="Normal"/>
    <w:pPr>
      <w:keepNext/>
      <w:spacing w:before="280" w:after="120"/>
      <w:outlineLvl w:val="0"/>
    </w:pPr>
    <w:rPr>
      <w:b/>
      <w:color w:val="000000"/>
      <w:sz w:val="44"/>
    </w:rPr>
  </w:style>
  <w:style w:type="paragraph" w:styleId="Heading2">
    <w:name w:val="heading 2"/>
    <w:basedOn w:val="Normal"/>
    <w:pPr>
      <w:keepNext/>
      <w:spacing w:before="280" w:after="120"/>
      <w:outlineLvl w:val="1"/>
    </w:pPr>
    <w:rPr>
      <w:b/>
      <w:color w:val="000000"/>
      <w:sz w:val="32"/>
    </w:rPr>
  </w:style>
  <w:style w:type="paragraph" w:styleId="Heading3">
    <w:name w:val="heading 3"/>
    <w:basedOn w:val="Normal"/>
    <w:pPr>
      <w:keepNext/>
      <w:spacing w:before="280" w:after="120"/>
      <w:outlineLvl w:val="2"/>
    </w:pPr>
    <w:rPr>
      <w:b/>
      <w:color w:val="000000"/>
      <w:sz w:val="26"/>
    </w:rPr>
  </w:style>
  <w:style w:type="paragraph" w:styleId="Heading4">
    <w:name w:val="heading 4"/>
    <w:basedOn w:val="Normal"/>
    <w:pPr>
      <w:keepNext/>
      <w:spacing w:before="280" w:after="120"/>
      <w:outlineLvl w:val="3"/>
    </w:pPr>
    <w:rPr>
      <w:b/>
      <w:color w:val="000000"/>
      <w:sz w:val="22"/>
    </w:rPr>
  </w:style>
  <w:style w:type="paragraph" w:styleId="Heading5">
    <w:name w:val="heading 5"/>
    <w:basedOn w:val="Normal"/>
    <w:pPr>
      <w:keepNext/>
      <w:spacing w:before="280" w:after="120"/>
      <w:outlineLvl w:val="4"/>
    </w:pPr>
    <w:rPr>
      <w:b/>
      <w:color w:val="000000"/>
      <w:sz w:val="20"/>
    </w:rPr>
  </w:style>
  <w:style w:type="paragraph" w:styleId="Heading6">
    <w:name w:val="heading 6"/>
    <w:basedOn w:val="Normal"/>
    <w:pPr>
      <w:keepNext/>
      <w:spacing w:before="280" w:after="120"/>
      <w:outlineLvl w:val="5"/>
    </w:pPr>
    <w:rPr>
      <w:b/>
      <w:color w:val="000000"/>
      <w:sz w:val="18"/>
    </w:rPr>
  </w:style>
  <w:style w:type="character" w:styleId="Hyperlink">
    <w:name w:val="Hyperlink"/>
    <w:rPr>
      <w:color w:val="28B9CD"/>
      <w:u w:val="single"/>
    </w:rPr>
  </w:style>
  <w:style w:type="paragraph" w:styleId="Quote">
    <w:name w:val="Quote"/>
    <w:basedOn w:val="Normal"/>
    <w:pPr>
      <w:pBdr>
        <w:left w:val="single" w:sz="24" w:space="12" w:color="28B9CD"/>
      </w:pBdr>
      <w:ind w:left="400"/>
      <w:shd w:val="clear" w:color="auto" w:fill="F0FDFA"/>
    </w:pPr>
    <w:rPr>
      <w:i/>
      <w:color w:val="11131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HeaderLogo" Type="http://schemas.openxmlformats.org/officeDocument/2006/relationships/image" Target="media/logo-aipr.png"/></Relationships>
</file>